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39" w:rsidRDefault="00C82E3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2E39" w:rsidRDefault="00C82E39">
      <w:pPr>
        <w:pStyle w:val="ConsPlusNormal"/>
        <w:jc w:val="center"/>
        <w:outlineLvl w:val="0"/>
      </w:pPr>
    </w:p>
    <w:p w:rsidR="00C82E39" w:rsidRDefault="00C82E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82E39" w:rsidRDefault="00C82E39">
      <w:pPr>
        <w:pStyle w:val="ConsPlusTitle"/>
        <w:jc w:val="center"/>
      </w:pPr>
    </w:p>
    <w:p w:rsidR="00C82E39" w:rsidRDefault="00C82E39">
      <w:pPr>
        <w:pStyle w:val="ConsPlusTitle"/>
        <w:jc w:val="center"/>
      </w:pPr>
      <w:r>
        <w:t>ПОСТАНОВЛЕНИЕ</w:t>
      </w:r>
    </w:p>
    <w:p w:rsidR="00C82E39" w:rsidRDefault="00C82E39">
      <w:pPr>
        <w:pStyle w:val="ConsPlusTitle"/>
        <w:jc w:val="center"/>
      </w:pPr>
      <w:r>
        <w:t>от 5 августа 2013 г. N 662</w:t>
      </w:r>
    </w:p>
    <w:p w:rsidR="00C82E39" w:rsidRDefault="00C82E39">
      <w:pPr>
        <w:pStyle w:val="ConsPlusTitle"/>
        <w:jc w:val="center"/>
      </w:pPr>
    </w:p>
    <w:p w:rsidR="00C82E39" w:rsidRDefault="00C82E39">
      <w:pPr>
        <w:pStyle w:val="ConsPlusTitle"/>
        <w:jc w:val="center"/>
      </w:pPr>
      <w:r>
        <w:t>ОБ ОСУЩЕСТВЛЕНИИ МОНИТОРИНГА СИСТЕМЫ ОБРАЗОВАНИЯ</w:t>
      </w:r>
    </w:p>
    <w:p w:rsidR="00C82E39" w:rsidRDefault="00C82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2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E39" w:rsidRDefault="00C82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E39" w:rsidRDefault="00C82E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6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2E39" w:rsidRDefault="00C82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7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8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2E39" w:rsidRDefault="00C82E39">
      <w:pPr>
        <w:pStyle w:val="ConsPlusNormal"/>
        <w:jc w:val="center"/>
      </w:pPr>
    </w:p>
    <w:p w:rsidR="00C82E39" w:rsidRDefault="00C82E39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C82E39" w:rsidRDefault="002A37FA">
      <w:pPr>
        <w:pStyle w:val="ConsPlusNormal"/>
        <w:spacing w:before="220"/>
        <w:ind w:firstLine="540"/>
        <w:jc w:val="both"/>
      </w:pPr>
      <w:hyperlink w:anchor="P31" w:history="1">
        <w:r w:rsidR="00C82E39">
          <w:rPr>
            <w:color w:val="0000FF"/>
          </w:rPr>
          <w:t>Правила</w:t>
        </w:r>
      </w:hyperlink>
      <w:r w:rsidR="00C82E39">
        <w:t xml:space="preserve"> осуществления мониторинга системы образования;</w:t>
      </w:r>
    </w:p>
    <w:p w:rsidR="00C82E39" w:rsidRDefault="002A37FA">
      <w:pPr>
        <w:pStyle w:val="ConsPlusNormal"/>
        <w:spacing w:before="220"/>
        <w:ind w:firstLine="540"/>
        <w:jc w:val="both"/>
      </w:pPr>
      <w:hyperlink w:anchor="P74" w:history="1">
        <w:r w:rsidR="00C82E39">
          <w:rPr>
            <w:color w:val="0000FF"/>
          </w:rPr>
          <w:t>перечень</w:t>
        </w:r>
      </w:hyperlink>
      <w:r w:rsidR="00C82E39">
        <w:t xml:space="preserve"> обязательной информации о системе образования, подлежащей мониторингу.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C82E39" w:rsidRDefault="00C82E3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сентября 2013 г.</w:t>
      </w: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jc w:val="right"/>
      </w:pPr>
      <w:r>
        <w:t>Председатель Правительства</w:t>
      </w:r>
    </w:p>
    <w:p w:rsidR="00C82E39" w:rsidRDefault="00C82E39">
      <w:pPr>
        <w:pStyle w:val="ConsPlusNormal"/>
        <w:jc w:val="right"/>
      </w:pPr>
      <w:r>
        <w:t>Российской Федерации</w:t>
      </w:r>
    </w:p>
    <w:p w:rsidR="00C82E39" w:rsidRDefault="00C82E39">
      <w:pPr>
        <w:pStyle w:val="ConsPlusNormal"/>
        <w:jc w:val="right"/>
      </w:pPr>
      <w:r>
        <w:t>Д.МЕДВЕДЕВ</w:t>
      </w:r>
    </w:p>
    <w:p w:rsidR="00C82E39" w:rsidRDefault="00C82E39">
      <w:pPr>
        <w:pStyle w:val="ConsPlusNormal"/>
        <w:jc w:val="right"/>
      </w:pPr>
    </w:p>
    <w:p w:rsidR="00C82E39" w:rsidRDefault="00C82E39">
      <w:pPr>
        <w:pStyle w:val="ConsPlusNormal"/>
        <w:jc w:val="right"/>
      </w:pPr>
    </w:p>
    <w:p w:rsidR="00C82E39" w:rsidRDefault="00C82E39">
      <w:pPr>
        <w:pStyle w:val="ConsPlusNormal"/>
        <w:jc w:val="right"/>
      </w:pPr>
    </w:p>
    <w:p w:rsidR="00C82E39" w:rsidRDefault="00C82E39">
      <w:pPr>
        <w:pStyle w:val="ConsPlusNormal"/>
        <w:jc w:val="right"/>
      </w:pPr>
    </w:p>
    <w:p w:rsidR="00C82E39" w:rsidRDefault="00C82E39">
      <w:pPr>
        <w:pStyle w:val="ConsPlusNormal"/>
        <w:jc w:val="right"/>
      </w:pPr>
    </w:p>
    <w:p w:rsidR="00C82E39" w:rsidRDefault="00C82E39">
      <w:pPr>
        <w:pStyle w:val="ConsPlusNormal"/>
        <w:jc w:val="right"/>
        <w:outlineLvl w:val="0"/>
      </w:pPr>
      <w:r>
        <w:t>Утверждены</w:t>
      </w:r>
    </w:p>
    <w:p w:rsidR="00C82E39" w:rsidRDefault="00C82E39">
      <w:pPr>
        <w:pStyle w:val="ConsPlusNormal"/>
        <w:jc w:val="right"/>
      </w:pPr>
      <w:r>
        <w:t>постановлением Правительства</w:t>
      </w:r>
    </w:p>
    <w:p w:rsidR="00C82E39" w:rsidRDefault="00C82E39">
      <w:pPr>
        <w:pStyle w:val="ConsPlusNormal"/>
        <w:jc w:val="right"/>
      </w:pPr>
      <w:r>
        <w:t>Российской Федерации</w:t>
      </w:r>
    </w:p>
    <w:p w:rsidR="00C82E39" w:rsidRDefault="00C82E39">
      <w:pPr>
        <w:pStyle w:val="ConsPlusNormal"/>
        <w:jc w:val="right"/>
      </w:pPr>
      <w:r>
        <w:t>от 5 августа 2013 г. N 662</w:t>
      </w:r>
    </w:p>
    <w:p w:rsidR="00C82E39" w:rsidRDefault="00C82E39">
      <w:pPr>
        <w:pStyle w:val="ConsPlusNormal"/>
        <w:jc w:val="center"/>
      </w:pPr>
    </w:p>
    <w:p w:rsidR="00C82E39" w:rsidRDefault="00C82E39">
      <w:pPr>
        <w:pStyle w:val="ConsPlusTitle"/>
        <w:jc w:val="center"/>
      </w:pPr>
      <w:bookmarkStart w:id="1" w:name="P31"/>
      <w:bookmarkEnd w:id="1"/>
      <w:r>
        <w:t>ПРАВИЛА ОСУЩЕСТВЛЕНИЯ МОНИТОРИНГА СИСТЕМЫ ОБРАЗОВАНИЯ</w:t>
      </w:r>
    </w:p>
    <w:p w:rsidR="00C82E39" w:rsidRDefault="00C82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2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E39" w:rsidRDefault="00C82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E39" w:rsidRDefault="00C82E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25.05.2019 N 657)</w:t>
            </w:r>
          </w:p>
        </w:tc>
      </w:tr>
    </w:tbl>
    <w:p w:rsidR="00C82E39" w:rsidRDefault="00C82E39">
      <w:pPr>
        <w:pStyle w:val="ConsPlusNormal"/>
        <w:jc w:val="center"/>
      </w:pPr>
    </w:p>
    <w:p w:rsidR="00C82E39" w:rsidRDefault="00C82E39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>
        <w:t xml:space="preserve"> </w:t>
      </w:r>
      <w:proofErr w:type="gramStart"/>
      <w:r>
        <w:t>образовании</w:t>
      </w:r>
      <w:proofErr w:type="gramEnd"/>
      <w:r>
        <w:t>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C82E39" w:rsidRDefault="00C82E39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4. </w:t>
      </w:r>
      <w:proofErr w:type="gramStart"/>
      <w:r>
        <w:t>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</w:t>
      </w:r>
      <w:proofErr w:type="gramEnd"/>
      <w:r>
        <w:t xml:space="preserve"> </w:t>
      </w:r>
      <w:proofErr w:type="gramStart"/>
      <w:r>
        <w:t>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proofErr w:type="gramEnd"/>
    </w:p>
    <w:p w:rsidR="00C82E39" w:rsidRDefault="00C82E39">
      <w:pPr>
        <w:pStyle w:val="ConsPlusNormal"/>
        <w:spacing w:before="220"/>
        <w:ind w:firstLine="540"/>
        <w:jc w:val="both"/>
      </w:pPr>
      <w:bookmarkStart w:id="3" w:name="P39"/>
      <w:bookmarkEnd w:id="3"/>
      <w:proofErr w:type="gramStart"/>
      <w:r>
        <w:t xml:space="preserve">Показатели мониторинга и </w:t>
      </w:r>
      <w:hyperlink r:id="rId11" w:history="1">
        <w:r>
          <w:rPr>
            <w:color w:val="0000FF"/>
          </w:rPr>
          <w:t>методика</w:t>
        </w:r>
      </w:hyperlink>
      <w:r>
        <w:t xml:space="preserve"> 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 </w:t>
      </w:r>
      <w:hyperlink w:anchor="P74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 "Об осуществлении мониторинга</w:t>
      </w:r>
      <w:proofErr w:type="gramEnd"/>
      <w:r>
        <w:t xml:space="preserve"> системы образования", за исключением показателей мониторинга и методики их расчета в части информации, предусмотренной </w:t>
      </w:r>
      <w:hyperlink w:anchor="P184" w:history="1">
        <w:r>
          <w:rPr>
            <w:color w:val="0000FF"/>
          </w:rPr>
          <w:t>подпунктом "б" пункта 10</w:t>
        </w:r>
      </w:hyperlink>
      <w:r>
        <w:t xml:space="preserve"> указанного перечня.</w:t>
      </w:r>
    </w:p>
    <w:p w:rsidR="00C82E39" w:rsidRDefault="002A37FA">
      <w:pPr>
        <w:pStyle w:val="ConsPlusNormal"/>
        <w:spacing w:before="220"/>
        <w:ind w:firstLine="540"/>
        <w:jc w:val="both"/>
      </w:pPr>
      <w:hyperlink r:id="rId12" w:history="1">
        <w:r w:rsidR="00C82E39">
          <w:rPr>
            <w:color w:val="0000FF"/>
          </w:rPr>
          <w:t>Показатели</w:t>
        </w:r>
      </w:hyperlink>
      <w:r w:rsidR="00C82E39">
        <w:t xml:space="preserve"> мониторинга и </w:t>
      </w:r>
      <w:hyperlink r:id="rId13" w:history="1">
        <w:r w:rsidR="00C82E39">
          <w:rPr>
            <w:color w:val="0000FF"/>
          </w:rPr>
          <w:t>методика</w:t>
        </w:r>
      </w:hyperlink>
      <w:r w:rsidR="00C82E39">
        <w:t xml:space="preserve"> их расчета в части информации, предусмотренной </w:t>
      </w:r>
      <w:hyperlink w:anchor="P184" w:history="1">
        <w:r w:rsidR="00C82E39">
          <w:rPr>
            <w:color w:val="0000FF"/>
          </w:rPr>
          <w:t>подпунктом "б" пункта 10</w:t>
        </w:r>
      </w:hyperlink>
      <w:r w:rsidR="00C82E39">
        <w:t xml:space="preserve"> перечня, указанного в </w:t>
      </w:r>
      <w:hyperlink w:anchor="P39" w:history="1">
        <w:r w:rsidR="00C82E39">
          <w:rPr>
            <w:color w:val="0000FF"/>
          </w:rPr>
          <w:t>абзаце втором</w:t>
        </w:r>
      </w:hyperlink>
      <w:r w:rsidR="00C82E39">
        <w:t xml:space="preserve"> настоящего пункта, определяются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C82E39" w:rsidRDefault="00C82E39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Сбор, обработку и анализ информации в отношении составляющих системы образования, предусмотренных </w:t>
      </w:r>
      <w:hyperlink r:id="rId15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16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Сбор и обработку при проведении мониторинга информации, предусмотренной </w:t>
      </w:r>
      <w:hyperlink w:anchor="P184" w:history="1">
        <w:r>
          <w:rPr>
            <w:color w:val="0000FF"/>
          </w:rPr>
          <w:t xml:space="preserve">подпунктом </w:t>
        </w:r>
        <w:r>
          <w:rPr>
            <w:color w:val="0000FF"/>
          </w:rPr>
          <w:lastRenderedPageBreak/>
          <w:t>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C82E39" w:rsidRDefault="00C82E39">
      <w:pPr>
        <w:pStyle w:val="ConsPlusNormal"/>
        <w:jc w:val="both"/>
      </w:pPr>
      <w:r>
        <w:t xml:space="preserve">(п. 5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>
        <w:t xml:space="preserve"> граждан, </w:t>
      </w:r>
      <w:proofErr w:type="gramStart"/>
      <w:r>
        <w:t>предусмотренной</w:t>
      </w:r>
      <w:proofErr w:type="gramEnd"/>
      <w:r>
        <w:t xml:space="preserve"> </w:t>
      </w:r>
      <w:hyperlink w:anchor="P74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8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</w:t>
      </w:r>
      <w:proofErr w:type="gramStart"/>
      <w:r>
        <w:t xml:space="preserve">Мониторинг информации, предусмотренной </w:t>
      </w:r>
      <w:hyperlink w:anchor="P184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C82E39" w:rsidRDefault="00C82E39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20" w:history="1">
        <w:r>
          <w:rPr>
            <w:color w:val="0000FF"/>
          </w:rPr>
          <w:t>формам</w:t>
        </w:r>
      </w:hyperlink>
      <w:r>
        <w:t>, 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</w:t>
      </w:r>
      <w:proofErr w:type="gramEnd"/>
      <w:r>
        <w:t xml:space="preserve"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  <w:proofErr w:type="gramStart"/>
      <w:r>
        <w:t xml:space="preserve">Результаты проведенного анализа информации, предусмотренной </w:t>
      </w:r>
      <w:hyperlink w:anchor="P184" w:history="1">
        <w:r>
          <w:rPr>
            <w:color w:val="0000FF"/>
          </w:rPr>
          <w:t>подпунктом "б" пункта 10</w:t>
        </w:r>
      </w:hyperlink>
      <w:r>
        <w:t xml:space="preserve"> перечня, указанного в </w:t>
      </w:r>
      <w:hyperlink w:anchor="P39" w:history="1">
        <w:r>
          <w:rPr>
            <w:color w:val="0000FF"/>
          </w:rPr>
          <w:t>абзаце втором пункта 4</w:t>
        </w:r>
      </w:hyperlink>
      <w:r>
        <w:t xml:space="preserve"> 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</w:t>
      </w:r>
      <w:proofErr w:type="gramEnd"/>
      <w:r>
        <w:t xml:space="preserve"> органами совместно.</w:t>
      </w:r>
    </w:p>
    <w:p w:rsidR="00C82E39" w:rsidRDefault="00C82E39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9. Органы местного самоуправления ежегодно, не позднее 25 октября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представляют в органы исполнительной власти субъектов Российской Федерации итоговые отчеты.</w:t>
      </w:r>
    </w:p>
    <w:p w:rsidR="00C82E39" w:rsidRDefault="00C82E39">
      <w:pPr>
        <w:pStyle w:val="ConsPlusNormal"/>
        <w:spacing w:before="220"/>
        <w:ind w:firstLine="540"/>
        <w:jc w:val="both"/>
      </w:pPr>
      <w:proofErr w:type="gramStart"/>
      <w: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 итоговые отчеты, за исключением итоговых отчетов в отношении федеральных государственных организаций.</w:t>
      </w:r>
      <w:proofErr w:type="gramEnd"/>
    </w:p>
    <w:p w:rsidR="00C82E39" w:rsidRDefault="00C82E39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 представляют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</w:t>
      </w:r>
      <w:proofErr w:type="gramEnd"/>
      <w:r>
        <w:t xml:space="preserve">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C82E39" w:rsidRDefault="00C82E39">
      <w:pPr>
        <w:pStyle w:val="ConsPlusNormal"/>
        <w:jc w:val="both"/>
      </w:pPr>
      <w:r>
        <w:t xml:space="preserve">(п. 10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jc w:val="right"/>
        <w:outlineLvl w:val="0"/>
      </w:pPr>
      <w:r>
        <w:t>Утвержден</w:t>
      </w:r>
    </w:p>
    <w:p w:rsidR="00C82E39" w:rsidRDefault="00C82E39">
      <w:pPr>
        <w:pStyle w:val="ConsPlusNormal"/>
        <w:jc w:val="right"/>
      </w:pPr>
      <w:r>
        <w:t>постановлением Правительства</w:t>
      </w:r>
    </w:p>
    <w:p w:rsidR="00C82E39" w:rsidRDefault="00C82E39">
      <w:pPr>
        <w:pStyle w:val="ConsPlusNormal"/>
        <w:jc w:val="right"/>
      </w:pPr>
      <w:r>
        <w:t>Российской Федерации</w:t>
      </w:r>
    </w:p>
    <w:p w:rsidR="00C82E39" w:rsidRDefault="00C82E39">
      <w:pPr>
        <w:pStyle w:val="ConsPlusNormal"/>
        <w:jc w:val="right"/>
      </w:pPr>
      <w:r>
        <w:t>от 5 августа 2013 г. N 662</w:t>
      </w:r>
    </w:p>
    <w:p w:rsidR="00C82E39" w:rsidRDefault="00C82E39">
      <w:pPr>
        <w:pStyle w:val="ConsPlusNormal"/>
        <w:jc w:val="center"/>
      </w:pPr>
    </w:p>
    <w:p w:rsidR="00C82E39" w:rsidRDefault="00C82E39">
      <w:pPr>
        <w:pStyle w:val="ConsPlusTitle"/>
        <w:jc w:val="center"/>
      </w:pPr>
      <w:bookmarkStart w:id="4" w:name="P74"/>
      <w:bookmarkEnd w:id="4"/>
      <w:r>
        <w:t>ПЕРЕЧЕНЬ</w:t>
      </w:r>
    </w:p>
    <w:p w:rsidR="00C82E39" w:rsidRDefault="00C82E39">
      <w:pPr>
        <w:pStyle w:val="ConsPlusTitle"/>
        <w:jc w:val="center"/>
      </w:pPr>
      <w:r>
        <w:t>ОБЯЗАТЕЛЬНОЙ ИНФОРМАЦИИ О СИСТЕМЕ ОБРАЗОВАНИЯ,</w:t>
      </w:r>
    </w:p>
    <w:p w:rsidR="00C82E39" w:rsidRDefault="00C82E39">
      <w:pPr>
        <w:pStyle w:val="ConsPlusTitle"/>
        <w:jc w:val="center"/>
      </w:pPr>
      <w:proofErr w:type="gramStart"/>
      <w:r>
        <w:t>ПОДЛЕЖАЩЕЙ</w:t>
      </w:r>
      <w:proofErr w:type="gramEnd"/>
      <w:r>
        <w:t xml:space="preserve"> МОНИТОРИНГУ</w:t>
      </w:r>
    </w:p>
    <w:p w:rsidR="00C82E39" w:rsidRDefault="00C82E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82E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82E39" w:rsidRDefault="00C82E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82E39" w:rsidRDefault="00C82E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21.03.2019 </w:t>
            </w:r>
            <w:hyperlink r:id="rId24" w:history="1">
              <w:r>
                <w:rPr>
                  <w:color w:val="0000FF"/>
                </w:rPr>
                <w:t>N 292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C82E39" w:rsidRDefault="00C82E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25.05.2019 </w:t>
            </w:r>
            <w:hyperlink r:id="rId25" w:history="1">
              <w:r>
                <w:rPr>
                  <w:color w:val="0000FF"/>
                </w:rPr>
                <w:t>N 657</w:t>
              </w:r>
            </w:hyperlink>
            <w:r>
              <w:rPr>
                <w:color w:val="392C69"/>
              </w:rPr>
              <w:t xml:space="preserve">, от 12.03.2020 </w:t>
            </w:r>
            <w:hyperlink r:id="rId26" w:history="1">
              <w:r>
                <w:rPr>
                  <w:color w:val="0000FF"/>
                </w:rPr>
                <w:t>N 264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82E39" w:rsidRDefault="00C82E39">
      <w:pPr>
        <w:pStyle w:val="ConsPlusNormal"/>
        <w:jc w:val="center"/>
      </w:pPr>
    </w:p>
    <w:p w:rsidR="00C82E39" w:rsidRDefault="00C82E39">
      <w:pPr>
        <w:pStyle w:val="ConsPlusTitle"/>
        <w:jc w:val="center"/>
        <w:outlineLvl w:val="1"/>
      </w:pPr>
      <w:r>
        <w:t>I. Общее образование</w:t>
      </w:r>
    </w:p>
    <w:p w:rsidR="00C82E39" w:rsidRDefault="00C82E39">
      <w:pPr>
        <w:pStyle w:val="ConsPlusNormal"/>
        <w:jc w:val="center"/>
      </w:pPr>
    </w:p>
    <w:p w:rsidR="00C82E39" w:rsidRDefault="00C82E39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</w:t>
      </w:r>
      <w:r>
        <w:lastRenderedPageBreak/>
        <w:t>среднего общего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ж) состояние здоровья лиц, обучающихся по основным общеобразовательным программам, </w:t>
      </w:r>
      <w:proofErr w:type="spellStart"/>
      <w:r>
        <w:t>здоровьесберегающие</w:t>
      </w:r>
      <w:proofErr w:type="spellEnd"/>
      <w: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Title"/>
        <w:jc w:val="center"/>
        <w:outlineLvl w:val="1"/>
      </w:pPr>
      <w:r>
        <w:t>II. Профессиональное образование</w:t>
      </w: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lastRenderedPageBreak/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4. Сведения о развитии высшего образования: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е) учебные и </w:t>
      </w:r>
      <w:proofErr w:type="spellStart"/>
      <w:r>
        <w:t>внеучебные</w:t>
      </w:r>
      <w:proofErr w:type="spellEnd"/>
      <w: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C82E39" w:rsidRDefault="00C82E39">
      <w:pPr>
        <w:pStyle w:val="ConsPlusNormal"/>
        <w:jc w:val="center"/>
      </w:pPr>
    </w:p>
    <w:p w:rsidR="00C82E39" w:rsidRDefault="00C82E39">
      <w:pPr>
        <w:pStyle w:val="ConsPlusTitle"/>
        <w:jc w:val="center"/>
        <w:outlineLvl w:val="1"/>
      </w:pPr>
      <w:r>
        <w:lastRenderedPageBreak/>
        <w:t>III. Дополнительное образование</w:t>
      </w:r>
    </w:p>
    <w:p w:rsidR="00C82E39" w:rsidRDefault="00C82E39">
      <w:pPr>
        <w:pStyle w:val="ConsPlusNormal"/>
        <w:jc w:val="center"/>
      </w:pPr>
    </w:p>
    <w:p w:rsidR="00C82E39" w:rsidRDefault="00C82E39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и) учебные и </w:t>
      </w:r>
      <w:proofErr w:type="spellStart"/>
      <w:r>
        <w:t>внеучебные</w:t>
      </w:r>
      <w:proofErr w:type="spellEnd"/>
      <w:r>
        <w:t xml:space="preserve"> достижения лиц, обучающихся по программам дополнительного образования детей.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ж) научная деятельность организаций, осуществляющих образовательную деятельность, </w:t>
      </w:r>
      <w:r>
        <w:lastRenderedPageBreak/>
        <w:t>связанная с реализацией дополнительных профессиональных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6(1).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образовательные технологии, используемые при реализации дополнительных профессиональных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профессионально-общественная аккредитация дополнительных профессиональных программ;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C82E39" w:rsidRDefault="00C82E39">
      <w:pPr>
        <w:pStyle w:val="ConsPlusNormal"/>
        <w:jc w:val="both"/>
      </w:pPr>
      <w:r>
        <w:t xml:space="preserve">(п. 6(1)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12.03.2020 N 264)</w:t>
      </w:r>
    </w:p>
    <w:p w:rsidR="00C82E39" w:rsidRDefault="00C82E39">
      <w:pPr>
        <w:pStyle w:val="ConsPlusNormal"/>
        <w:jc w:val="center"/>
      </w:pPr>
    </w:p>
    <w:p w:rsidR="00C82E39" w:rsidRDefault="00C82E39">
      <w:pPr>
        <w:pStyle w:val="ConsPlusTitle"/>
        <w:jc w:val="center"/>
        <w:outlineLvl w:val="1"/>
      </w:pPr>
      <w:r>
        <w:t>IV. Профессиональное обучение</w:t>
      </w: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C82E39" w:rsidRDefault="00C82E39">
      <w:pPr>
        <w:pStyle w:val="ConsPlusNormal"/>
        <w:jc w:val="center"/>
      </w:pPr>
    </w:p>
    <w:p w:rsidR="00C82E39" w:rsidRDefault="00C82E39">
      <w:pPr>
        <w:pStyle w:val="ConsPlusTitle"/>
        <w:jc w:val="center"/>
        <w:outlineLvl w:val="1"/>
      </w:pPr>
      <w:r>
        <w:t>V. Дополнительная информация о системе образования</w:t>
      </w:r>
    </w:p>
    <w:p w:rsidR="00C82E39" w:rsidRDefault="00C82E39">
      <w:pPr>
        <w:pStyle w:val="ConsPlusNormal"/>
        <w:jc w:val="center"/>
      </w:pPr>
    </w:p>
    <w:p w:rsidR="00C82E39" w:rsidRDefault="00C82E39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интеграция образования и науки;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9. Сведения об интеграции российского образования с мировым образовательным пространством: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 xml:space="preserve">а) численность </w:t>
      </w:r>
      <w:proofErr w:type="gramStart"/>
      <w:r>
        <w:t>иностранных</w:t>
      </w:r>
      <w:proofErr w:type="gramEnd"/>
      <w:r>
        <w:t xml:space="preserve"> обучающихся по основным и дополнительным образовательным программам;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численность иностранных педагогических и научных работников;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информация об иностранных и 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C82E39" w:rsidRDefault="00C82E39">
      <w:pPr>
        <w:pStyle w:val="ConsPlusNormal"/>
        <w:jc w:val="both"/>
      </w:pPr>
      <w:r>
        <w:t xml:space="preserve">(п. 9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21.03.2019 N 292)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оценка деятельности системы образования гражданами;</w:t>
      </w:r>
    </w:p>
    <w:p w:rsidR="00C82E39" w:rsidRDefault="00C82E39">
      <w:pPr>
        <w:pStyle w:val="ConsPlusNormal"/>
        <w:spacing w:before="220"/>
        <w:ind w:firstLine="540"/>
        <w:jc w:val="both"/>
      </w:pPr>
      <w:bookmarkStart w:id="5" w:name="P184"/>
      <w:bookmarkEnd w:id="5"/>
      <w: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C82E39" w:rsidRDefault="00C82E3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25.05.2019 N 657)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развитие региональных систем оценки качества образования.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в) образование и занятость молодежи;</w:t>
      </w:r>
    </w:p>
    <w:p w:rsidR="00C82E39" w:rsidRDefault="00C82E39">
      <w:pPr>
        <w:pStyle w:val="ConsPlusNormal"/>
        <w:spacing w:before="220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ind w:firstLine="540"/>
        <w:jc w:val="both"/>
      </w:pPr>
    </w:p>
    <w:p w:rsidR="00C82E39" w:rsidRDefault="00C82E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8C6" w:rsidRDefault="00F638C6"/>
    <w:sectPr w:rsidR="00F638C6" w:rsidSect="005C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39"/>
    <w:rsid w:val="002A37FA"/>
    <w:rsid w:val="00C82E39"/>
    <w:rsid w:val="00F63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2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2E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2E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8C3085B63BC8419971BEA88F65F8C6B19E8D36DFFC612D902BF6DB060A9819269CCA9D480DF8477C47D38657D7592A729A6FB0235F5AAuAS8K" TargetMode="External"/><Relationship Id="rId13" Type="http://schemas.openxmlformats.org/officeDocument/2006/relationships/hyperlink" Target="consultantplus://offline/ref=ECF8C3085B63BC8419971BEA88F65F8C6B15E6DF60FEC612D902BF6DB060A9819269CCA9D480DF8C75C47D38657D7592A729A6FB0235F5AAuAS8K" TargetMode="External"/><Relationship Id="rId18" Type="http://schemas.openxmlformats.org/officeDocument/2006/relationships/hyperlink" Target="consultantplus://offline/ref=ECF8C3085B63BC8419971BEA88F65F8C6B1FEAD06CF8C612D902BF6DB060A9819269CCA9D480DF8576C47D38657D7592A729A6FB0235F5AAuAS8K" TargetMode="External"/><Relationship Id="rId26" Type="http://schemas.openxmlformats.org/officeDocument/2006/relationships/hyperlink" Target="consultantplus://offline/ref=ECF8C3085B63BC8419971BEA88F65F8C6B19E8D36DFFC612D902BF6DB060A9819269CCA9D480DF8477C47D38657D7592A729A6FB0235F5AAuAS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F8C3085B63BC8419971BEA88F65F8C6B1FEAD06CF8C612D902BF6DB060A9819269CCA9D480DF8671C47D38657D7592A729A6FB0235F5AAuAS8K" TargetMode="External"/><Relationship Id="rId7" Type="http://schemas.openxmlformats.org/officeDocument/2006/relationships/hyperlink" Target="consultantplus://offline/ref=ECF8C3085B63BC8419971BEA88F65F8C6B1FEAD06CF8C612D902BF6DB060A9819269CCA9D480DF8477C47D38657D7592A729A6FB0235F5AAuAS8K" TargetMode="External"/><Relationship Id="rId12" Type="http://schemas.openxmlformats.org/officeDocument/2006/relationships/hyperlink" Target="consultantplus://offline/ref=ECF8C3085B63BC8419971BEA88F65F8C6B15E6DF60FEC612D902BF6DB060A9819269CCA9D480DF8170C47D38657D7592A729A6FB0235F5AAuAS8K" TargetMode="External"/><Relationship Id="rId17" Type="http://schemas.openxmlformats.org/officeDocument/2006/relationships/hyperlink" Target="consultantplus://offline/ref=ECF8C3085B63BC8419971BEA88F65F8C6B15E6D762FAC612D902BF6DB060A981806994A5D689C18475D12B6923u2S9K" TargetMode="External"/><Relationship Id="rId25" Type="http://schemas.openxmlformats.org/officeDocument/2006/relationships/hyperlink" Target="consultantplus://offline/ref=ECF8C3085B63BC8419971BEA88F65F8C6B1FEAD06CF8C612D902BF6DB060A9819269CCA9D480DF8772C47D38657D7592A729A6FB0235F5AAuAS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F8C3085B63BC8419971BEA88F65F8C6B15E6D762FAC612D902BF6DB060A9819269CCA9D481DF8272C47D38657D7592A729A6FB0235F5AAuAS8K" TargetMode="External"/><Relationship Id="rId20" Type="http://schemas.openxmlformats.org/officeDocument/2006/relationships/hyperlink" Target="consultantplus://offline/ref=ECF8C3085B63BC8419971BEA88F65F8C691BE6D06CFFC612D902BF6DB060A9819269CCA9D480DF8573C47D38657D7592A729A6FB0235F5AAuAS8K" TargetMode="External"/><Relationship Id="rId29" Type="http://schemas.openxmlformats.org/officeDocument/2006/relationships/hyperlink" Target="consultantplus://offline/ref=ECF8C3085B63BC8419971BEA88F65F8C6B1FEAD06CF8C612D902BF6DB060A9819269CCA9D480DF8772C47D38657D7592A729A6FB0235F5AAuAS8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8C3085B63BC8419971BEA88F65F8C6B1FEFD16DFFC612D902BF6DB060A9819269CCA9D480DF8573C47D38657D7592A729A6FB0235F5AAuAS8K" TargetMode="External"/><Relationship Id="rId11" Type="http://schemas.openxmlformats.org/officeDocument/2006/relationships/hyperlink" Target="consultantplus://offline/ref=ECF8C3085B63BC8419971BEA88F65F8C6B19EEDF61FFC612D902BF6DB060A9819269CCA9D480DF8572C47D38657D7592A729A6FB0235F5AAuAS8K" TargetMode="External"/><Relationship Id="rId24" Type="http://schemas.openxmlformats.org/officeDocument/2006/relationships/hyperlink" Target="consultantplus://offline/ref=ECF8C3085B63BC8419971BEA88F65F8C6B1FEFD16DFFC612D902BF6DB060A9819269CCA9D480DF8573C47D38657D7592A729A6FB0235F5AAuAS8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CF8C3085B63BC8419971BEA88F65F8C6B15E6D762FAC612D902BF6DB060A9819269CCA9D480DE8374C47D38657D7592A729A6FB0235F5AAuAS8K" TargetMode="External"/><Relationship Id="rId23" Type="http://schemas.openxmlformats.org/officeDocument/2006/relationships/hyperlink" Target="consultantplus://offline/ref=ECF8C3085B63BC8419971BEA88F65F8C6B1FEAD06CF8C612D902BF6DB060A9819269CCA9D480DF8675C47D38657D7592A729A6FB0235F5AAuAS8K" TargetMode="External"/><Relationship Id="rId28" Type="http://schemas.openxmlformats.org/officeDocument/2006/relationships/hyperlink" Target="consultantplus://offline/ref=ECF8C3085B63BC8419971BEA88F65F8C6B1FEFD16DFFC612D902BF6DB060A9819269CCA9D480DF8573C47D38657D7592A729A6FB0235F5AAuAS8K" TargetMode="External"/><Relationship Id="rId10" Type="http://schemas.openxmlformats.org/officeDocument/2006/relationships/hyperlink" Target="consultantplus://offline/ref=ECF8C3085B63BC8419971BEA88F65F8C6B1FEAD06CF8C612D902BF6DB060A9819269CCA9D480DF847BC47D38657D7592A729A6FB0235F5AAuAS8K" TargetMode="External"/><Relationship Id="rId19" Type="http://schemas.openxmlformats.org/officeDocument/2006/relationships/hyperlink" Target="consultantplus://offline/ref=ECF8C3085B63BC8419971BEA88F65F8C6B1FEAD06CF8C612D902BF6DB060A9819269CCA9D480DF8670C47D38657D7592A729A6FB0235F5AAuAS8K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8C3085B63BC8419971BEA88F65F8C6B15E6D762FAC612D902BF6DB060A9819269CCA9D481DC8670C47D38657D7592A729A6FB0235F5AAuAS8K" TargetMode="External"/><Relationship Id="rId14" Type="http://schemas.openxmlformats.org/officeDocument/2006/relationships/hyperlink" Target="consultantplus://offline/ref=ECF8C3085B63BC8419971BEA88F65F8C6B1FEAD06CF8C612D902BF6DB060A9819269CCA9D480DF8572C47D38657D7592A729A6FB0235F5AAuAS8K" TargetMode="External"/><Relationship Id="rId22" Type="http://schemas.openxmlformats.org/officeDocument/2006/relationships/hyperlink" Target="consultantplus://offline/ref=ECF8C3085B63BC8419971BEA88F65F8C6B1FEAD06CF8C612D902BF6DB060A9819269CCA9D480DF8677C47D38657D7592A729A6FB0235F5AAuAS8K" TargetMode="External"/><Relationship Id="rId27" Type="http://schemas.openxmlformats.org/officeDocument/2006/relationships/hyperlink" Target="consultantplus://offline/ref=ECF8C3085B63BC8419971BEA88F65F8C6B19E8D36DFFC612D902BF6DB060A9819269CCA9D480DF847BC47D38657D7592A729A6FB0235F5AAuAS8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4621</Words>
  <Characters>26345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Горбачёва Анна Геннадьевна</dc:creator>
  <cp:lastModifiedBy>Горбачёва Анна Геннадьевна</cp:lastModifiedBy>
  <cp:revision>2</cp:revision>
  <dcterms:created xsi:type="dcterms:W3CDTF">2021-07-29T13:33:00Z</dcterms:created>
  <dcterms:modified xsi:type="dcterms:W3CDTF">2021-07-29T13:33:00Z</dcterms:modified>
</cp:coreProperties>
</file>